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Introduction</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This website can be accessed at </w:t>
      </w:r>
      <w:r w:rsidRPr="00E30731">
        <w:rPr>
          <w:rFonts w:ascii="Century Gothic" w:eastAsia="Times New Roman" w:hAnsi="Century Gothic" w:cs="Helvetica"/>
          <w:b/>
          <w:bCs/>
          <w:color w:val="0A0A0A"/>
          <w:lang w:eastAsia="en-ZA"/>
        </w:rPr>
        <w:t>www.</w:t>
      </w:r>
      <w:r w:rsidR="00A01609" w:rsidRPr="00E30731">
        <w:rPr>
          <w:rFonts w:ascii="Century Gothic" w:eastAsia="Times New Roman" w:hAnsi="Century Gothic" w:cs="Helvetica"/>
          <w:b/>
          <w:bCs/>
          <w:color w:val="0A0A0A"/>
          <w:lang w:eastAsia="en-ZA"/>
        </w:rPr>
        <w:t>peacockandowl.co.za</w:t>
      </w:r>
      <w:r w:rsidRPr="00E30731">
        <w:rPr>
          <w:rFonts w:ascii="Century Gothic" w:eastAsia="Times New Roman" w:hAnsi="Century Gothic" w:cs="Helvetica"/>
          <w:color w:val="4D4D4F"/>
          <w:lang w:eastAsia="en-ZA"/>
        </w:rPr>
        <w:t xml:space="preserve">, related </w:t>
      </w:r>
      <w:proofErr w:type="spellStart"/>
      <w:r w:rsidRPr="00E30731">
        <w:rPr>
          <w:rFonts w:ascii="Century Gothic" w:eastAsia="Times New Roman" w:hAnsi="Century Gothic" w:cs="Helvetica"/>
          <w:color w:val="4D4D4F"/>
          <w:lang w:eastAsia="en-ZA"/>
        </w:rPr>
        <w:t>mobi</w:t>
      </w:r>
      <w:proofErr w:type="spellEnd"/>
      <w:r w:rsidRPr="00E30731">
        <w:rPr>
          <w:rFonts w:ascii="Century Gothic" w:eastAsia="Times New Roman" w:hAnsi="Century Gothic" w:cs="Helvetica"/>
          <w:color w:val="4D4D4F"/>
          <w:lang w:eastAsia="en-ZA"/>
        </w:rPr>
        <w:t>-sites and software applications (the “</w:t>
      </w:r>
      <w:r w:rsidRPr="00E30731">
        <w:rPr>
          <w:rFonts w:ascii="Century Gothic" w:eastAsia="Times New Roman" w:hAnsi="Century Gothic" w:cs="Helvetica"/>
          <w:b/>
          <w:bCs/>
          <w:color w:val="0A0A0A"/>
          <w:lang w:eastAsia="en-ZA"/>
        </w:rPr>
        <w:t>Website</w:t>
      </w:r>
      <w:r w:rsidRPr="00E30731">
        <w:rPr>
          <w:rFonts w:ascii="Century Gothic" w:eastAsia="Times New Roman" w:hAnsi="Century Gothic" w:cs="Helvetica"/>
          <w:color w:val="4D4D4F"/>
          <w:lang w:eastAsia="en-ZA"/>
        </w:rPr>
        <w:t xml:space="preserve">”) and is owned and operated by </w:t>
      </w:r>
      <w:r w:rsidR="00A01609" w:rsidRPr="00E30731">
        <w:rPr>
          <w:rFonts w:ascii="Century Gothic" w:eastAsia="Times New Roman" w:hAnsi="Century Gothic" w:cs="Helvetica"/>
          <w:color w:val="4D4D4F"/>
          <w:lang w:eastAsia="en-ZA"/>
        </w:rPr>
        <w:t xml:space="preserve">P. Dhevaraj (Sole Proprietor) </w:t>
      </w:r>
      <w:r w:rsidRPr="00E30731">
        <w:rPr>
          <w:rFonts w:ascii="Century Gothic" w:eastAsia="Times New Roman" w:hAnsi="Century Gothic" w:cs="Helvetica"/>
          <w:color w:val="4D4D4F"/>
          <w:lang w:eastAsia="en-ZA"/>
        </w:rPr>
        <w:t>(“</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color w:val="4D4D4F"/>
          <w:lang w:eastAsia="en-ZA"/>
        </w:rPr>
        <w:t>”, “</w:t>
      </w:r>
      <w:r w:rsidRPr="00E30731">
        <w:rPr>
          <w:rFonts w:ascii="Century Gothic" w:eastAsia="Times New Roman" w:hAnsi="Century Gothic" w:cs="Helvetica"/>
          <w:b/>
          <w:bCs/>
          <w:color w:val="0A0A0A"/>
          <w:lang w:eastAsia="en-ZA"/>
        </w:rPr>
        <w:t>we</w:t>
      </w:r>
      <w:r w:rsidRPr="00E30731">
        <w:rPr>
          <w:rFonts w:ascii="Century Gothic" w:eastAsia="Times New Roman" w:hAnsi="Century Gothic" w:cs="Helvetica"/>
          <w:color w:val="4D4D4F"/>
          <w:lang w:eastAsia="en-ZA"/>
        </w:rPr>
        <w:t>”, “</w:t>
      </w:r>
      <w:r w:rsidRPr="00E30731">
        <w:rPr>
          <w:rFonts w:ascii="Century Gothic" w:eastAsia="Times New Roman" w:hAnsi="Century Gothic" w:cs="Helvetica"/>
          <w:b/>
          <w:bCs/>
          <w:color w:val="0A0A0A"/>
          <w:lang w:eastAsia="en-ZA"/>
        </w:rPr>
        <w:t>us</w:t>
      </w:r>
      <w:r w:rsidRPr="00E30731">
        <w:rPr>
          <w:rFonts w:ascii="Century Gothic" w:eastAsia="Times New Roman" w:hAnsi="Century Gothic" w:cs="Helvetica"/>
          <w:color w:val="4D4D4F"/>
          <w:lang w:eastAsia="en-ZA"/>
        </w:rPr>
        <w:t>” and “</w:t>
      </w:r>
      <w:r w:rsidRPr="00E30731">
        <w:rPr>
          <w:rFonts w:ascii="Century Gothic" w:eastAsia="Times New Roman" w:hAnsi="Century Gothic" w:cs="Helvetica"/>
          <w:b/>
          <w:bCs/>
          <w:color w:val="0A0A0A"/>
          <w:lang w:eastAsia="en-ZA"/>
        </w:rPr>
        <w:t>our</w:t>
      </w:r>
      <w:r w:rsidRPr="00E30731">
        <w:rPr>
          <w:rFonts w:ascii="Century Gothic" w:eastAsia="Times New Roman" w:hAnsi="Century Gothic" w:cs="Helvetica"/>
          <w:color w:val="4D4D4F"/>
          <w:lang w:eastAsia="en-ZA"/>
        </w:rPr>
        <w: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These Website Terms and Conditions (“</w:t>
      </w:r>
      <w:r w:rsidRPr="00E30731">
        <w:rPr>
          <w:rFonts w:ascii="Century Gothic" w:eastAsia="Times New Roman" w:hAnsi="Century Gothic" w:cs="Helvetica"/>
          <w:b/>
          <w:bCs/>
          <w:color w:val="0A0A0A"/>
          <w:lang w:eastAsia="en-ZA"/>
        </w:rPr>
        <w:t>Terms and Conditions</w:t>
      </w:r>
      <w:r w:rsidRPr="00E30731">
        <w:rPr>
          <w:rFonts w:ascii="Century Gothic" w:eastAsia="Times New Roman" w:hAnsi="Century Gothic" w:cs="Helvetica"/>
          <w:color w:val="4D4D4F"/>
          <w:lang w:eastAsia="en-ZA"/>
        </w:rPr>
        <w:t>”) govern the ordering, sale and delivery of Goods, and the use of the Website.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These Terms and Conditions are binding and enforceable against every person that accesses or uses this Website (“</w:t>
      </w:r>
      <w:r w:rsidRPr="00E30731">
        <w:rPr>
          <w:rFonts w:ascii="Century Gothic" w:eastAsia="Times New Roman" w:hAnsi="Century Gothic" w:cs="Helvetica"/>
          <w:b/>
          <w:bCs/>
          <w:color w:val="0A0A0A"/>
          <w:lang w:eastAsia="en-ZA"/>
        </w:rPr>
        <w:t>you</w:t>
      </w:r>
      <w:r w:rsidRPr="00E30731">
        <w:rPr>
          <w:rFonts w:ascii="Century Gothic" w:eastAsia="Times New Roman" w:hAnsi="Century Gothic" w:cs="Helvetica"/>
          <w:color w:val="4D4D4F"/>
          <w:lang w:eastAsia="en-ZA"/>
        </w:rPr>
        <w:t>”, “</w:t>
      </w:r>
      <w:r w:rsidRPr="00E30731">
        <w:rPr>
          <w:rFonts w:ascii="Century Gothic" w:eastAsia="Times New Roman" w:hAnsi="Century Gothic" w:cs="Helvetica"/>
          <w:b/>
          <w:bCs/>
          <w:color w:val="0A0A0A"/>
          <w:lang w:eastAsia="en-ZA"/>
        </w:rPr>
        <w:t>your</w:t>
      </w:r>
      <w:r w:rsidRPr="00E30731">
        <w:rPr>
          <w:rFonts w:ascii="Century Gothic" w:eastAsia="Times New Roman" w:hAnsi="Century Gothic" w:cs="Helvetica"/>
          <w:color w:val="4D4D4F"/>
          <w:lang w:eastAsia="en-ZA"/>
        </w:rPr>
        <w:t>” or “</w:t>
      </w:r>
      <w:r w:rsidRPr="00E30731">
        <w:rPr>
          <w:rFonts w:ascii="Century Gothic" w:eastAsia="Times New Roman" w:hAnsi="Century Gothic" w:cs="Helvetica"/>
          <w:b/>
          <w:bCs/>
          <w:color w:val="0A0A0A"/>
          <w:lang w:eastAsia="en-ZA"/>
        </w:rPr>
        <w:t>user</w:t>
      </w:r>
      <w:r w:rsidR="00A01609" w:rsidRPr="00E30731">
        <w:rPr>
          <w:rFonts w:ascii="Century Gothic" w:eastAsia="Times New Roman" w:hAnsi="Century Gothic" w:cs="Helvetica"/>
          <w:color w:val="4D4D4F"/>
          <w:lang w:eastAsia="en-ZA"/>
        </w:rPr>
        <w:t>”).</w:t>
      </w:r>
      <w:r w:rsidRPr="00E30731">
        <w:rPr>
          <w:rFonts w:ascii="Century Gothic" w:eastAsia="Times New Roman" w:hAnsi="Century Gothic" w:cs="Helvetica"/>
          <w:b/>
          <w:bCs/>
          <w:color w:val="0A0A0A"/>
          <w:lang w:eastAsia="en-ZA"/>
        </w:rPr>
        <w:t>By using the Website, as may be applicable, you acknowledge that you have read and agree to be bound by these Terms and Conditions</w:t>
      </w:r>
      <w:r w:rsidRPr="00E30731">
        <w:rPr>
          <w:rFonts w:ascii="Century Gothic" w:eastAsia="Times New Roman" w:hAnsi="Century Gothic" w:cs="Helvetica"/>
          <w:color w:val="4D4D4F"/>
          <w:lang w:eastAsia="en-ZA"/>
        </w:rPr>
        <w: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Website enables you to</w:t>
      </w:r>
      <w:r w:rsidR="00A01609" w:rsidRPr="00E30731">
        <w:rPr>
          <w:rFonts w:ascii="Century Gothic" w:eastAsia="Times New Roman" w:hAnsi="Century Gothic" w:cs="Helvetica"/>
          <w:color w:val="4D4D4F"/>
          <w:lang w:eastAsia="en-ZA"/>
        </w:rPr>
        <w:t xml:space="preserve"> make online purchases of books published by us for delivery to an address specified by you. </w:t>
      </w:r>
      <w:r w:rsidRPr="00E30731">
        <w:rPr>
          <w:rFonts w:ascii="Century Gothic" w:eastAsia="Times New Roman" w:hAnsi="Century Gothic" w:cs="Helvetica"/>
          <w:color w:val="4D4D4F"/>
          <w:lang w:eastAsia="en-ZA"/>
        </w:rPr>
        <w:t>(“</w:t>
      </w:r>
      <w:r w:rsidRPr="00E30731">
        <w:rPr>
          <w:rFonts w:ascii="Century Gothic" w:eastAsia="Times New Roman" w:hAnsi="Century Gothic" w:cs="Helvetica"/>
          <w:b/>
          <w:bCs/>
          <w:color w:val="0A0A0A"/>
          <w:lang w:eastAsia="en-ZA"/>
        </w:rPr>
        <w:t>Goods</w:t>
      </w:r>
      <w:r w:rsidRPr="00E30731">
        <w:rPr>
          <w:rFonts w:ascii="Century Gothic" w:eastAsia="Times New Roman" w:hAnsi="Century Gothic" w:cs="Helvetica"/>
          <w:color w:val="4D4D4F"/>
          <w:lang w:eastAsia="en-ZA"/>
        </w:rPr>
        <w: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When you use our Website, notwithstanding your geographic location, you do</w:t>
      </w:r>
      <w:r w:rsidRPr="00E30731">
        <w:rPr>
          <w:rFonts w:ascii="Century Gothic" w:eastAsia="Times New Roman" w:hAnsi="Century Gothic" w:cs="Helvetica"/>
          <w:color w:val="4D4D4F"/>
          <w:lang w:eastAsia="en-ZA"/>
        </w:rPr>
        <w:br/>
        <w:t>so in accordance with these Terms and Conditions and provided that any</w:t>
      </w:r>
      <w:r w:rsidRPr="00E30731">
        <w:rPr>
          <w:rFonts w:ascii="Century Gothic" w:eastAsia="Times New Roman" w:hAnsi="Century Gothic" w:cs="Helvetica"/>
          <w:color w:val="4D4D4F"/>
          <w:lang w:eastAsia="en-ZA"/>
        </w:rPr>
        <w:br/>
        <w:t>delivery address, including for returns collections, is a delivery address within</w:t>
      </w:r>
      <w:r w:rsidRPr="00E30731">
        <w:rPr>
          <w:rFonts w:ascii="Century Gothic" w:eastAsia="Times New Roman" w:hAnsi="Century Gothic" w:cs="Helvetica"/>
          <w:color w:val="4D4D4F"/>
          <w:lang w:eastAsia="en-ZA"/>
        </w:rPr>
        <w:br/>
        <w:t>the borders of the Republic of South Africa.</w:t>
      </w:r>
    </w:p>
    <w:p w:rsidR="00F907DB" w:rsidRPr="00E30731" w:rsidRDefault="00F907DB" w:rsidP="00B940CA">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Website will list the sale of third-party Goods on the Website (“</w:t>
      </w:r>
      <w:r w:rsidRPr="00E30731">
        <w:rPr>
          <w:rFonts w:ascii="Century Gothic" w:eastAsia="Times New Roman" w:hAnsi="Century Gothic" w:cs="Helvetica"/>
          <w:b/>
          <w:bCs/>
          <w:color w:val="0A0A0A"/>
          <w:lang w:eastAsia="en-ZA"/>
        </w:rPr>
        <w:t>Third Party Seller</w:t>
      </w:r>
      <w:r w:rsidRPr="00E30731">
        <w:rPr>
          <w:rFonts w:ascii="Century Gothic" w:eastAsia="Times New Roman" w:hAnsi="Century Gothic" w:cs="Helvetica"/>
          <w:color w:val="4D4D4F"/>
          <w:lang w:eastAsia="en-ZA"/>
        </w:rPr>
        <w:t xml:space="preserve">”). </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Important Notice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These Terms and Conditions apply to users who are consumers for purposes of the Consumer Protection Act, 68 of 2008 (the “</w:t>
      </w:r>
      <w:r w:rsidRPr="00E30731">
        <w:rPr>
          <w:rFonts w:ascii="Century Gothic" w:eastAsia="Times New Roman" w:hAnsi="Century Gothic" w:cs="Helvetica"/>
          <w:b/>
          <w:bCs/>
          <w:color w:val="0A0A0A"/>
          <w:lang w:eastAsia="en-ZA"/>
        </w:rPr>
        <w:t>CPA</w:t>
      </w:r>
      <w:r w:rsidRPr="00E30731">
        <w:rPr>
          <w:rFonts w:ascii="Century Gothic" w:eastAsia="Times New Roman" w:hAnsi="Century Gothic" w:cs="Helvetica"/>
          <w:color w:val="4D4D4F"/>
          <w:lang w:eastAsia="en-ZA"/>
        </w:rPr>
        <w: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These Terms and Conditions contain provisions that appear in similar text and style to this clause and which –</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 xml:space="preserve">may limit the risk or liability of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or a third party; and/or</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may create risk or liability for the user; and/or</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 xml:space="preserve">may compel the user to indemnify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or a third party; and/or</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proofErr w:type="gramStart"/>
      <w:r w:rsidRPr="00E30731">
        <w:rPr>
          <w:rFonts w:ascii="Century Gothic" w:eastAsia="Times New Roman" w:hAnsi="Century Gothic" w:cs="Helvetica"/>
          <w:b/>
          <w:bCs/>
          <w:color w:val="0A0A0A"/>
          <w:lang w:eastAsia="en-ZA"/>
        </w:rPr>
        <w:t>serves</w:t>
      </w:r>
      <w:proofErr w:type="gramEnd"/>
      <w:r w:rsidRPr="00E30731">
        <w:rPr>
          <w:rFonts w:ascii="Century Gothic" w:eastAsia="Times New Roman" w:hAnsi="Century Gothic" w:cs="Helvetica"/>
          <w:b/>
          <w:bCs/>
          <w:color w:val="0A0A0A"/>
          <w:lang w:eastAsia="en-ZA"/>
        </w:rPr>
        <w:t xml:space="preserve"> as an acknowledgement, by the user, of a fact.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Your attention is drawn to these Terms and Conditions because they are important and should be carefully noted.</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If there is any provision in these Terms and Conditions that you do not understand, it is your responsibility to ask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to explain it to you before you accept the Terms and Conditions or continue using the Website.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Nothing in these Terms and Conditions is intended or must be understood to unlawfully restrict, limit or avoid any right or obligation, as the case may be, created for either you or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in terms of the CPA.</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permits the use of this Website subject to the Terms and Conditions. By using this Website in any way, you shall be </w:t>
      </w:r>
      <w:r w:rsidR="00645712" w:rsidRPr="00E30731">
        <w:rPr>
          <w:rFonts w:ascii="Century Gothic" w:eastAsia="Times New Roman" w:hAnsi="Century Gothic" w:cs="Helvetica"/>
          <w:color w:val="4D4D4F"/>
          <w:lang w:eastAsia="en-ZA"/>
        </w:rPr>
        <w:lastRenderedPageBreak/>
        <w:t>deemed to have accepted all the Terms and Conditions unconditionally. You must not use this Website if you do not agree to the Terms and Conditions.</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Returns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Please refer to our Returns Policy for more information about returning products (and related refunds, replacements or repairs).  The Returns Policy is incorporated by reference (which means that it forms part of these Terms and Conditions).</w:t>
      </w:r>
    </w:p>
    <w:p w:rsidR="00645712" w:rsidRPr="00E30731" w:rsidRDefault="00A01609"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U</w:t>
      </w:r>
      <w:r w:rsidR="00645712" w:rsidRPr="00E30731">
        <w:rPr>
          <w:rFonts w:ascii="Century Gothic" w:eastAsia="Times New Roman" w:hAnsi="Century Gothic" w:cs="Helvetica"/>
          <w:b/>
          <w:bCs/>
          <w:color w:val="0A0A0A"/>
          <w:lang w:eastAsia="en-ZA"/>
        </w:rPr>
        <w:t>se of the website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By using the Website you warrant that you are 18 (eighteen) years of age or older and of full legal capacity. If you are under the age of 18 (eighteen) or if you are not legally permitted to enter into a binding agreement, then you may use the Website only with the involvement and supervision of your parent or legal guardian. If your parent or legal guardian supervises you and gives his/her consent, then such person agrees to be bound to these Terms and Conditions and to be liable and responsible for you and all your obligations under these Terms and Conditions.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You agree that you will not in any way use any device, software or other instrument to interfere or attempt to interfere with the proper working of the Website. In addition, you agree that you will not in any way use any robot, spider, other automatic device, or manual process to monitor, copy, distribute or modify the Website or the information contained herein, without the prior written consent from an authorised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representative (such consent is deemed given for standard search engine technology employed by Internet search websites to direct Internet users to this Website).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You may not use the Website to distribute material which is defamatory, offensive, contains or amounts to hate speech or is otherwise unlawful.</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You may not in any way display, publish, copy, print, post or otherwise use the Website and/or the information contained therein without the express prior written consent of an authorised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representative.</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Conclusion of sales and availability of stock</w:t>
      </w:r>
    </w:p>
    <w:p w:rsidR="00645712" w:rsidRPr="00E30731" w:rsidRDefault="00F907DB"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As a user, you</w:t>
      </w:r>
      <w:r w:rsidR="00645712" w:rsidRPr="00E30731">
        <w:rPr>
          <w:rFonts w:ascii="Century Gothic" w:eastAsia="Times New Roman" w:hAnsi="Century Gothic" w:cs="Helvetica"/>
          <w:color w:val="4D4D4F"/>
          <w:lang w:eastAsia="en-ZA"/>
        </w:rPr>
        <w:t xml:space="preserve"> may place orders for Goods, which </w:t>
      </w:r>
      <w:r w:rsidR="00A01609"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or the Third Party Seller may accept or reject. Whether or not </w:t>
      </w:r>
      <w:r w:rsidR="00A01609"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or the Third Party Seller accepts an order depends on the availability of Goods, correctness of the information relating to the Goods (including without limitation the price) and receipt of payment or payment authorisation by </w:t>
      </w:r>
      <w:r w:rsidR="00A01609"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for the Goods.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 xml:space="preserve">NOTE: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or the Third Party Seller will indicate the acceptance of your order by delivering the Goods to you, and only at that point will an agreement of sale between you and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or the Third Party Seller come into effect (the “Sale”). This is regardless of any communication from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stating that your order or payment has been confirmed.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will indicate the rejection of your order (by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itself or the Third </w:t>
      </w:r>
      <w:r w:rsidRPr="00E30731">
        <w:rPr>
          <w:rFonts w:ascii="Century Gothic" w:eastAsia="Times New Roman" w:hAnsi="Century Gothic" w:cs="Helvetica"/>
          <w:b/>
          <w:bCs/>
          <w:color w:val="0A0A0A"/>
          <w:lang w:eastAsia="en-ZA"/>
        </w:rPr>
        <w:lastRenderedPageBreak/>
        <w:t>Party Seller) by cancelling it and, as soon as possible thereafter, refunding you for any amount already paid.</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Prior to delivery or your collection of the Goods, you may cancel an order at any time provided you do so before receiving a dispatch or delivery notice. After delivery or your collection of the Goods, you may return the Goods only in accordance with the Returns Policy.</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 xml:space="preserve">You acknowledge that stock of all Goods on offer is limited and that pricing may change at any time without notice to you. In the case of Goods for sale by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will take all reasonable efforts to monitor stock levels and ensure that when stock is no longer available, that offers thereof are discontinued on the Website. However, we cannot guarantee the availability of stock. When Goods are no longer available after you have placed an order,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will notify you and you will be entitled to a refund of any amount already paid by you for such Goods. </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 xml:space="preserve">In the case of Goods for sale by a Third Party Seller,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relies on inventory information supplied by the relevant Third Party Seller and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accordingly bears no liability for any inaccuracies in the information supplied to it.</w:t>
      </w:r>
      <w:r w:rsidRPr="00E30731">
        <w:rPr>
          <w:rFonts w:ascii="Century Gothic" w:eastAsia="Times New Roman" w:hAnsi="Century Gothic" w:cs="Helvetica"/>
          <w:color w:val="4D4D4F"/>
          <w:lang w:eastAsia="en-ZA"/>
        </w:rPr>
        <w:t> Consequently, should you</w:t>
      </w:r>
      <w:r w:rsidR="00B14D7B" w:rsidRPr="00E30731">
        <w:rPr>
          <w:rFonts w:ascii="Century Gothic" w:eastAsia="Times New Roman" w:hAnsi="Century Gothic" w:cs="Helvetica"/>
          <w:color w:val="4D4D4F"/>
          <w:lang w:eastAsia="en-ZA"/>
        </w:rPr>
        <w:t>r</w:t>
      </w:r>
      <w:r w:rsidRPr="00E30731">
        <w:rPr>
          <w:rFonts w:ascii="Century Gothic" w:eastAsia="Times New Roman" w:hAnsi="Century Gothic" w:cs="Helvetica"/>
          <w:color w:val="4D4D4F"/>
          <w:lang w:eastAsia="en-ZA"/>
        </w:rPr>
        <w:t xml:space="preserve"> order </w:t>
      </w:r>
      <w:r w:rsidR="00B14D7B" w:rsidRPr="00E30731">
        <w:rPr>
          <w:rFonts w:ascii="Century Gothic" w:eastAsia="Times New Roman" w:hAnsi="Century Gothic" w:cs="Helvetica"/>
          <w:color w:val="4D4D4F"/>
          <w:lang w:eastAsia="en-ZA"/>
        </w:rPr>
        <w:t xml:space="preserve">be routed to </w:t>
      </w:r>
      <w:r w:rsidRPr="00E30731">
        <w:rPr>
          <w:rFonts w:ascii="Century Gothic" w:eastAsia="Times New Roman" w:hAnsi="Century Gothic" w:cs="Helvetica"/>
          <w:color w:val="4D4D4F"/>
          <w:lang w:eastAsia="en-ZA"/>
        </w:rPr>
        <w:t>a Third Party Seller which are in fact sold-out, any resulting dispute should be resolved between you and the relevant Third Party Seller, your respective rights and obligations being as set out in these Terms and Conditions.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Goods may not be purchased for re-sale. Should we suspect that any such Goods are being purchased for sale, we are entitled to cancel your order immediately on notice to you.</w:t>
      </w:r>
    </w:p>
    <w:p w:rsidR="00645712" w:rsidRPr="00E30731" w:rsidRDefault="000F2C1B"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Details relating to pre-orders can be arranged directly by contacting The Peacock and The Owl. </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Payment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We are committed to providing secure online payment facilities</w:t>
      </w:r>
      <w:r w:rsidR="000F2C1B" w:rsidRPr="00E30731">
        <w:rPr>
          <w:rFonts w:ascii="Century Gothic" w:eastAsia="Times New Roman" w:hAnsi="Century Gothic" w:cs="Helvetica"/>
          <w:color w:val="4D4D4F"/>
          <w:lang w:eastAsia="en-ZA"/>
        </w:rPr>
        <w:t xml:space="preserve"> through the PayFast.io portal. </w:t>
      </w:r>
    </w:p>
    <w:p w:rsidR="007236B3" w:rsidRPr="00E30731" w:rsidRDefault="00645712" w:rsidP="00CE2CD0">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Whether the Goods are for sale by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or a Third Party Seller, payment may be made for</w:t>
      </w:r>
      <w:r w:rsidR="000F2C1B" w:rsidRPr="00E30731">
        <w:rPr>
          <w:rFonts w:ascii="Century Gothic" w:eastAsia="Times New Roman" w:hAnsi="Century Gothic" w:cs="Helvetica"/>
          <w:color w:val="4D4D4F"/>
          <w:lang w:eastAsia="en-ZA"/>
        </w:rPr>
        <w:t xml:space="preserve"> Goods via methods offered by PayFast.io</w:t>
      </w:r>
      <w:r w:rsidRPr="00E30731">
        <w:rPr>
          <w:rFonts w:ascii="Century Gothic" w:eastAsia="Times New Roman" w:hAnsi="Century Gothic" w:cs="Helvetica"/>
          <w:color w:val="4D4D4F"/>
          <w:lang w:eastAsia="en-ZA"/>
        </w:rPr>
        <w:t xml:space="preserve"> (depending on its availability and/or your eli</w:t>
      </w:r>
      <w:r w:rsidR="000F2C1B" w:rsidRPr="00E30731">
        <w:rPr>
          <w:rFonts w:ascii="Century Gothic" w:eastAsia="Times New Roman" w:hAnsi="Century Gothic" w:cs="Helvetica"/>
          <w:color w:val="4D4D4F"/>
          <w:lang w:eastAsia="en-ZA"/>
        </w:rPr>
        <w:t>gibility to use such a method).</w:t>
      </w:r>
    </w:p>
    <w:p w:rsidR="00645712" w:rsidRPr="00E30731" w:rsidRDefault="007236B3" w:rsidP="00CE2CD0">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You may contact us </w:t>
      </w:r>
      <w:r w:rsidR="00645712" w:rsidRPr="00E30731">
        <w:rPr>
          <w:rFonts w:ascii="Century Gothic" w:eastAsia="Times New Roman" w:hAnsi="Century Gothic" w:cs="Helvetica"/>
          <w:color w:val="4D4D4F"/>
          <w:lang w:eastAsia="en-ZA"/>
        </w:rPr>
        <w:t>to obtain a full record of your payment. We will also send you email communications about your order and payment.</w:t>
      </w:r>
    </w:p>
    <w:p w:rsidR="00645712" w:rsidRPr="00E30731" w:rsidRDefault="007236B3"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Y</w:t>
      </w:r>
      <w:r w:rsidR="00645712" w:rsidRPr="00E30731">
        <w:rPr>
          <w:rFonts w:ascii="Century Gothic" w:eastAsia="Times New Roman" w:hAnsi="Century Gothic" w:cs="Helvetica"/>
          <w:color w:val="4D4D4F"/>
          <w:lang w:eastAsia="en-ZA"/>
        </w:rPr>
        <w:t>ou will be directed to a link to a secure site for payment of the applicable purchase price for the Goods.</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Delivery of goods</w:t>
      </w:r>
    </w:p>
    <w:p w:rsidR="00645712" w:rsidRPr="00E30731" w:rsidRDefault="00A01609" w:rsidP="007236B3">
      <w:pPr>
        <w:numPr>
          <w:ilvl w:val="1"/>
          <w:numId w:val="1"/>
        </w:numPr>
        <w:shd w:val="clear" w:color="auto" w:fill="FFFFFF"/>
        <w:tabs>
          <w:tab w:val="clear" w:pos="1440"/>
          <w:tab w:val="num" w:pos="993"/>
        </w:tabs>
        <w:spacing w:before="100" w:beforeAutospacing="1" w:after="144" w:line="240" w:lineRule="auto"/>
        <w:ind w:hanging="873"/>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Peacock and The Owl</w:t>
      </w:r>
      <w:r w:rsidR="007236B3" w:rsidRPr="00E30731">
        <w:rPr>
          <w:rFonts w:ascii="Century Gothic" w:eastAsia="Times New Roman" w:hAnsi="Century Gothic" w:cs="Helvetica"/>
          <w:color w:val="4D4D4F"/>
          <w:lang w:eastAsia="en-ZA"/>
        </w:rPr>
        <w:t xml:space="preserve"> offers </w:t>
      </w:r>
      <w:r w:rsidR="00645712" w:rsidRPr="00E30731">
        <w:rPr>
          <w:rFonts w:ascii="Century Gothic" w:eastAsia="Times New Roman" w:hAnsi="Century Gothic" w:cs="Helvetica"/>
          <w:color w:val="4D4D4F"/>
          <w:lang w:eastAsia="en-ZA"/>
        </w:rPr>
        <w:t>delivery of Goods to you</w:t>
      </w:r>
      <w:r w:rsidR="007236B3" w:rsidRPr="00E30731">
        <w:rPr>
          <w:rFonts w:ascii="Century Gothic" w:eastAsia="Times New Roman" w:hAnsi="Century Gothic" w:cs="Helvetica"/>
          <w:color w:val="4D4D4F"/>
          <w:lang w:eastAsia="en-ZA"/>
        </w:rPr>
        <w:t xml:space="preserve"> by courier.</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Our delivery charges are subject to change at any time, without prior notice to you, so please check the Help Centre for the most up-to-date </w:t>
      </w:r>
      <w:r w:rsidRPr="00E30731">
        <w:rPr>
          <w:rFonts w:ascii="Century Gothic" w:eastAsia="Times New Roman" w:hAnsi="Century Gothic" w:cs="Helvetica"/>
          <w:color w:val="4D4D4F"/>
          <w:lang w:eastAsia="en-ZA"/>
        </w:rPr>
        <w:lastRenderedPageBreak/>
        <w:t>information. You will see the applicable delivery charges in your cart when you check out.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Where it accepts your order,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or the Third Party Seller will deliver the Goods to you as soon as reasonably possible, but no later than 30 (thirty) days of receipt of your payment (“Delivery Period”). We will notify you if we are unable to deliver the Goods during the Delivery Period. You may then, within 7 (seven) days of receiving such notification elect whether or not to cancel your order for the Goods. If you elect to cancel your order, we will reimburse you for the purchase price.</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’s obligation to deliver a product to you is fulfilled when we deliver the product to the physical address nominated by you for delivery of the order. </w:t>
      </w: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xml:space="preserve"> is not responsible for any loss or unauthorised use of a product, after it has delivered the product to the physical address nominated by you.</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Errors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We shall take all reasonable efforts to accurately reflect the description, availability, purchase price and delivery charges of Goods on the Website. However, should there be any errors of whatsoever nature on the Website (which are not due to our gross negligence), we shall not be liable for any loss, claim or expense relating to a transaction based on any error, save – in the case of any incorrect purchase price – to the extent of refunding you for any amount already paid, or otherwise as set out in the Returns Policy. </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shall not be bound by any incorrect information regarding our Goods displayed on any third party websites.</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Third Party Sellers</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will indicate on relevant product pages and checkout pages when Goods are for sale by a Third Party Seller. In such cases </w:t>
      </w: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only provides the platform to facilitate transactions between Third Party Sellers and </w:t>
      </w: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customers. </w:t>
      </w: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is neither the buyer nor the seller of these Goods unless otherwise specified.</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The Sale formed on acceptance of your order (in accordance with clause 5.2) for Goods that are for sale by a Third Party Seller is therefore solely between the registered user and such Third Party Seller.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is not a party to that sale.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The Third Party Seller is solely responsible for fulfilment of delivery of the Goods. The </w:t>
      </w:r>
      <w:r w:rsidR="006D1C1F" w:rsidRPr="00E30731">
        <w:rPr>
          <w:rFonts w:ascii="Century Gothic" w:eastAsia="Times New Roman" w:hAnsi="Century Gothic" w:cs="Helvetica"/>
          <w:color w:val="4D4D4F"/>
          <w:lang w:eastAsia="en-ZA"/>
        </w:rPr>
        <w:t>Peacock and The Owl will</w:t>
      </w:r>
      <w:r w:rsidRPr="00E30731">
        <w:rPr>
          <w:rFonts w:ascii="Century Gothic" w:eastAsia="Times New Roman" w:hAnsi="Century Gothic" w:cs="Helvetica"/>
          <w:color w:val="4D4D4F"/>
          <w:lang w:eastAsia="en-ZA"/>
        </w:rPr>
        <w:t xml:space="preserve"> provide a</w:t>
      </w:r>
      <w:r w:rsidR="006D1C1F" w:rsidRPr="00E30731">
        <w:rPr>
          <w:rFonts w:ascii="Century Gothic" w:eastAsia="Times New Roman" w:hAnsi="Century Gothic" w:cs="Helvetica"/>
          <w:color w:val="4D4D4F"/>
          <w:lang w:eastAsia="en-ZA"/>
        </w:rPr>
        <w:t>n invoice to you</w:t>
      </w:r>
      <w:r w:rsidRPr="00E30731">
        <w:rPr>
          <w:rFonts w:ascii="Century Gothic" w:eastAsia="Times New Roman" w:hAnsi="Century Gothic" w:cs="Helvetica"/>
          <w:color w:val="4D4D4F"/>
          <w:lang w:eastAsia="en-ZA"/>
        </w:rPr>
        <w: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Not all Third Party Sellers are registered VAT (Value-Added Tax) vendors. Only Third Party Sellers who are registered VAT vendors may charge VAT on Goods sold and issue a tax invoice in respect thereof. If a Third Party Seller is not a registered VAT Vendor, it may not charge VAT on Goods sold and will not be in a position to issue a tax invoice in respect thereof.</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Because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wants </w:t>
      </w:r>
      <w:r w:rsidR="008D3300" w:rsidRPr="00E30731">
        <w:rPr>
          <w:rFonts w:ascii="Century Gothic" w:eastAsia="Times New Roman" w:hAnsi="Century Gothic" w:cs="Helvetica"/>
          <w:color w:val="4D4D4F"/>
          <w:lang w:eastAsia="en-ZA"/>
        </w:rPr>
        <w:t>our customers</w:t>
      </w:r>
      <w:r w:rsidRPr="00E30731">
        <w:rPr>
          <w:rFonts w:ascii="Century Gothic" w:eastAsia="Times New Roman" w:hAnsi="Century Gothic" w:cs="Helvetica"/>
          <w:color w:val="4D4D4F"/>
          <w:lang w:eastAsia="en-ZA"/>
        </w:rPr>
        <w:t xml:space="preserve"> to have a safe and consistent experience,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will handle any returns under the CPA or the Electronic Communications and Transactions </w:t>
      </w:r>
      <w:r w:rsidRPr="00E30731">
        <w:rPr>
          <w:rFonts w:ascii="Century Gothic" w:eastAsia="Times New Roman" w:hAnsi="Century Gothic" w:cs="Helvetica"/>
          <w:color w:val="4D4D4F"/>
          <w:lang w:eastAsia="en-ZA"/>
        </w:rPr>
        <w:lastRenderedPageBreak/>
        <w:t>Act 2002 (“</w:t>
      </w:r>
      <w:r w:rsidRPr="00E30731">
        <w:rPr>
          <w:rFonts w:ascii="Century Gothic" w:eastAsia="Times New Roman" w:hAnsi="Century Gothic" w:cs="Helvetica"/>
          <w:b/>
          <w:bCs/>
          <w:color w:val="0A0A0A"/>
          <w:lang w:eastAsia="en-ZA"/>
        </w:rPr>
        <w:t>ECT Act</w:t>
      </w:r>
      <w:r w:rsidR="008D3300" w:rsidRPr="00E30731">
        <w:rPr>
          <w:rFonts w:ascii="Century Gothic" w:eastAsia="Times New Roman" w:hAnsi="Century Gothic" w:cs="Helvetica"/>
          <w:color w:val="4D4D4F"/>
          <w:lang w:eastAsia="en-ZA"/>
        </w:rPr>
        <w:t xml:space="preserve">”), by the customer, </w:t>
      </w:r>
      <w:r w:rsidRPr="00E30731">
        <w:rPr>
          <w:rFonts w:ascii="Century Gothic" w:eastAsia="Times New Roman" w:hAnsi="Century Gothic" w:cs="Helvetica"/>
          <w:color w:val="4D4D4F"/>
          <w:lang w:eastAsia="en-ZA"/>
        </w:rPr>
        <w:t xml:space="preserve">arising out of or in connection with the Sale between a </w:t>
      </w:r>
      <w:r w:rsidR="008D3300" w:rsidRPr="00E30731">
        <w:rPr>
          <w:rFonts w:ascii="Century Gothic" w:eastAsia="Times New Roman" w:hAnsi="Century Gothic" w:cs="Helvetica"/>
          <w:color w:val="4D4D4F"/>
          <w:lang w:eastAsia="en-ZA"/>
        </w:rPr>
        <w:t>customer</w:t>
      </w:r>
      <w:r w:rsidRPr="00E30731">
        <w:rPr>
          <w:rFonts w:ascii="Century Gothic" w:eastAsia="Times New Roman" w:hAnsi="Century Gothic" w:cs="Helvetica"/>
          <w:color w:val="4D4D4F"/>
          <w:lang w:eastAsia="en-ZA"/>
        </w:rPr>
        <w:t xml:space="preserve"> and a Third Party Seller on behalf of the Third Party Seller according to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’s own Returns Policy. Should such claim escalate into being a dispute, although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is entitled to become involved in an attempt to resolve it,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is not obliged to do so and any disputes must be resolved between you and the relevant Third Party Seller alone.</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Privacy policy</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We respect your privacy and will take all reasonable measures to protect it, as more fully detailed in our </w:t>
      </w:r>
      <w:hyperlink r:id="rId5" w:tgtFrame="_blank" w:history="1">
        <w:r w:rsidRPr="00E30731">
          <w:rPr>
            <w:rFonts w:ascii="Century Gothic" w:eastAsia="Times New Roman" w:hAnsi="Century Gothic" w:cs="Helvetica"/>
            <w:color w:val="0B79BF"/>
            <w:u w:val="single"/>
            <w:lang w:eastAsia="en-ZA"/>
          </w:rPr>
          <w:t>Privacy Policy</w:t>
        </w:r>
      </w:hyperlink>
      <w:r w:rsidRPr="00E30731">
        <w:rPr>
          <w:rFonts w:ascii="Century Gothic" w:eastAsia="Times New Roman" w:hAnsi="Century Gothic" w:cs="Helvetica"/>
          <w:color w:val="4D4D4F"/>
          <w:lang w:eastAsia="en-ZA"/>
        </w:rPr>
        <w:t>, which is incorporated by reference.</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Changes to these Terms and Conditions</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may, in its sole discretion, change any of these Terms and Conditions at any time. It is your responsibility to regularly check these Terms and Conditions and make sure that you are satisfied with the changes. Should you not be satisfied, you must not place any further orders on, or in any other way use, the Website.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Any such change will only apply to your use of this Website after the change is displayed on the Website. If you use the Website after such amended Terms and Conditions have been displayed on the Website, you will be deemed to have accepted such changes.</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Electronic communications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When you visit the Website or send emails to us, you consent to receiving communications from us or any of our divisions, affiliates or partners electronically in accordance with our privacy policy as set out in clause 15 </w:t>
      </w:r>
      <w:r w:rsidR="008D3300" w:rsidRPr="00E30731">
        <w:rPr>
          <w:rFonts w:ascii="Century Gothic" w:eastAsia="Times New Roman" w:hAnsi="Century Gothic" w:cs="Helvetica"/>
          <w:color w:val="4D4D4F"/>
          <w:lang w:eastAsia="en-ZA"/>
        </w:rPr>
        <w:t>of this document</w:t>
      </w:r>
      <w:r w:rsidRPr="00E30731">
        <w:rPr>
          <w:rFonts w:ascii="Century Gothic" w:eastAsia="Times New Roman" w:hAnsi="Century Gothic" w:cs="Helvetica"/>
          <w:color w:val="4D4D4F"/>
          <w:lang w:eastAsia="en-ZA"/>
        </w:rPr>
        <w:t>.</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Ownership and copyright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contents of the Website, including any material, information, data, software, icons, text, graphics, lay-outs, images, sound clips, advertisements, video clips, trade names, logos, trade-marks, designs and service marks which are displayed on or incorporated in this Website (“</w:t>
      </w:r>
      <w:r w:rsidRPr="00E30731">
        <w:rPr>
          <w:rFonts w:ascii="Century Gothic" w:eastAsia="Times New Roman" w:hAnsi="Century Gothic" w:cs="Helvetica"/>
          <w:b/>
          <w:bCs/>
          <w:color w:val="0A0A0A"/>
          <w:lang w:eastAsia="en-ZA"/>
        </w:rPr>
        <w:t>Website Conten</w:t>
      </w:r>
      <w:r w:rsidRPr="00E30731">
        <w:rPr>
          <w:rFonts w:ascii="Century Gothic" w:eastAsia="Times New Roman" w:hAnsi="Century Gothic" w:cs="Helvetica"/>
          <w:color w:val="4D4D4F"/>
          <w:lang w:eastAsia="en-ZA"/>
        </w:rPr>
        <w:t xml:space="preserve">t”) are protected by law, including but not limited to copyright and trade mark law. The Website Content is the property of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its advertisers and/or sponsors and/or is licensed to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You will not acquire any right, title or interest in or to the Website or the Website Content.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Any use, distribution or reproduction of the Website Content is prohibited unless expressly authorised in terms of these Terms and Conditions or otherwise provided for in law. </w:t>
      </w:r>
      <w:r w:rsidR="00215CAD" w:rsidRPr="00E30731">
        <w:rPr>
          <w:rFonts w:ascii="Century Gothic" w:eastAsia="Times New Roman" w:hAnsi="Century Gothic" w:cs="Helvetica"/>
          <w:color w:val="4D4D4F"/>
          <w:lang w:eastAsia="en-ZA"/>
        </w:rPr>
        <w:t>Contact us directly t</w:t>
      </w:r>
      <w:r w:rsidRPr="00E30731">
        <w:rPr>
          <w:rFonts w:ascii="Century Gothic" w:eastAsia="Times New Roman" w:hAnsi="Century Gothic" w:cs="Helvetica"/>
          <w:color w:val="4D4D4F"/>
          <w:lang w:eastAsia="en-ZA"/>
        </w:rPr>
        <w:t>o obtain permissions for the comme</w:t>
      </w:r>
      <w:r w:rsidR="00215CAD" w:rsidRPr="00E30731">
        <w:rPr>
          <w:rFonts w:ascii="Century Gothic" w:eastAsia="Times New Roman" w:hAnsi="Century Gothic" w:cs="Helvetica"/>
          <w:color w:val="4D4D4F"/>
          <w:lang w:eastAsia="en-ZA"/>
        </w:rPr>
        <w:t>rcial use of any Website Content.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Where any of the Website Content has been licensed to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or belongs to any third party, your rights of use will also be subject to any terms and conditions which that licensor or third party imposes from </w:t>
      </w:r>
      <w:r w:rsidRPr="00E30731">
        <w:rPr>
          <w:rFonts w:ascii="Century Gothic" w:eastAsia="Times New Roman" w:hAnsi="Century Gothic" w:cs="Helvetica"/>
          <w:color w:val="4D4D4F"/>
          <w:lang w:eastAsia="en-ZA"/>
        </w:rPr>
        <w:lastRenderedPageBreak/>
        <w:t>time to time and you agree to comply with such third party terms and conditions.</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Disclaimer</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The use of the Website is entirely at your own risk and you assume full responsibility for any risk or loss resulting from use of the Website or reliance on any information on the Website.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Whilst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takes reasonable measures to ensure that the content of the Website is accurate and complete,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makes no representations or warranties, whether express or implied, as to the quality, timeliness, operation, integrity, availability or functionality of the Website or as to the accuracy, completeness or reliability of any information on the Website. If any such representations or warranties are made by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’s representatives,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shall not be bound thereby.</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xml:space="preserve"> disclaims liability for any damage, loss or expenses, whether direct, indirect or consequential in nature, arising out of or in connection with your access to or use of the Website and/or any content therein unless otherwise provided by law.</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Although Goods sold from the Website may, under certain specifically defined circumstances, be under warranty, the Website itself and all information provided on the Website is provided “as is” without warranty of any kind, either express or implied, including, but not limited to, the implied warranties of merchantability, fitness for a particular purpose, completeness, or non-infringement, as may be allowed in law.</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Any views or statements made or expressed on the Website are not necessarily the views of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its directors, employees and/or agents.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 xml:space="preserve">In addition to the disclaimers contained elsewhere in these Terms and Conditions,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also makes no warranty or representation, whether express or implied, that the information or files available on the Website are free of viruses, spyware, malware, </w:t>
      </w:r>
      <w:proofErr w:type="spellStart"/>
      <w:r w:rsidRPr="00E30731">
        <w:rPr>
          <w:rFonts w:ascii="Century Gothic" w:eastAsia="Times New Roman" w:hAnsi="Century Gothic" w:cs="Helvetica"/>
          <w:b/>
          <w:bCs/>
          <w:color w:val="0A0A0A"/>
          <w:lang w:eastAsia="en-ZA"/>
        </w:rPr>
        <w:t>trojans</w:t>
      </w:r>
      <w:proofErr w:type="spellEnd"/>
      <w:r w:rsidRPr="00E30731">
        <w:rPr>
          <w:rFonts w:ascii="Century Gothic" w:eastAsia="Times New Roman" w:hAnsi="Century Gothic" w:cs="Helvetica"/>
          <w:b/>
          <w:bCs/>
          <w:color w:val="0A0A0A"/>
          <w:lang w:eastAsia="en-ZA"/>
        </w:rPr>
        <w:t xml:space="preserve">, destructive materials or any other data or code which is able to corrupt, destroy, compromise, disrupt, disable, harm, jeopardise or otherwise impede in any manner the operation, stability, security functionality or content of your computer system, computer network, hardware or software </w:t>
      </w:r>
      <w:bookmarkStart w:id="0" w:name="_GoBack"/>
      <w:r w:rsidRPr="00E30731">
        <w:rPr>
          <w:rFonts w:ascii="Century Gothic" w:eastAsia="Times New Roman" w:hAnsi="Century Gothic" w:cs="Helvetica"/>
          <w:b/>
          <w:bCs/>
          <w:color w:val="0A0A0A"/>
          <w:lang w:eastAsia="en-ZA"/>
        </w:rPr>
        <w:t xml:space="preserve">in any way. You accept all risk associated with the existence of such </w:t>
      </w:r>
      <w:bookmarkEnd w:id="0"/>
      <w:r w:rsidRPr="00E30731">
        <w:rPr>
          <w:rFonts w:ascii="Century Gothic" w:eastAsia="Times New Roman" w:hAnsi="Century Gothic" w:cs="Helvetica"/>
          <w:b/>
          <w:bCs/>
          <w:color w:val="0A0A0A"/>
          <w:lang w:eastAsia="en-ZA"/>
        </w:rPr>
        <w:t xml:space="preserve">viruses, destructive materials or any other data or code which is able to corrupt, compromise, jeopardise, disrupt, disable, harm or otherwise impede in any manner the operation or content of a computer system, computer network, any handset or mobile device, or your hardware or software, save where such risks arise due to the gross negligence or wilful misconduct of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its employees, agents or authorised representatives.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thus disclaims all liability for any damage, loss or liability of any nature whatsoever arising out of or in in connection with your access to or use of the Website.</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Linking to third party websites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lastRenderedPageBreak/>
        <w:t>This Website may contain links or references to other websites (“</w:t>
      </w:r>
      <w:r w:rsidRPr="00E30731">
        <w:rPr>
          <w:rFonts w:ascii="Century Gothic" w:eastAsia="Times New Roman" w:hAnsi="Century Gothic" w:cs="Helvetica"/>
          <w:b/>
          <w:bCs/>
          <w:color w:val="0A0A0A"/>
          <w:lang w:eastAsia="en-ZA"/>
        </w:rPr>
        <w:t>Third Party Websites</w:t>
      </w:r>
      <w:r w:rsidRPr="00E30731">
        <w:rPr>
          <w:rFonts w:ascii="Century Gothic" w:eastAsia="Times New Roman" w:hAnsi="Century Gothic" w:cs="Helvetica"/>
          <w:color w:val="4D4D4F"/>
          <w:lang w:eastAsia="en-ZA"/>
        </w:rPr>
        <w:t xml:space="preserve">”) which are outside of our control, including those of advertisers. These Terms and Conditions do not apply to those Third Party Websites and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is not responsible for the practices and/or privacy policies of those Third Party Websites or the “cookies” that those sites may use.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Notwithstanding the fact that the Website may refer to or provide links to Third Party Websites, your use of such Third Party Websites is entirely at your own risk and we are not responsible for any loss, expense, claim or damage, whether direct, indirect or consequential, arising from your use of such Third Party Websites or your reliance on any information contained thereon.</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Limitation of liability</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xml:space="preserve"> cannot be held liable for any inaccurate information published on the Website and/or any incorrect prices displayed on the Website, save where such liability arises from the gross negligence or wilful misconduct of </w:t>
      </w: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its employees, agents or authorised representatives. You are encouraged to contact us to report any possible malfu</w:t>
      </w:r>
      <w:r w:rsidR="00215CAD" w:rsidRPr="00E30731">
        <w:rPr>
          <w:rFonts w:ascii="Century Gothic" w:eastAsia="Times New Roman" w:hAnsi="Century Gothic" w:cs="Helvetica"/>
          <w:b/>
          <w:bCs/>
          <w:color w:val="0A0A0A"/>
          <w:lang w:eastAsia="en-ZA"/>
        </w:rPr>
        <w:t>nctions or errors by way of our published contact details.</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xml:space="preserve"> SHALL NOT BE LIABLE FOR ANY DIRECT, INDIRECT, INCIDENTAL, SPECIAL OR CONSEQUENTIAL LOSS OR DAMAGES WHICH MIGHT ARISE FROM YOUR USE OF, OR RELIANCE UPON, THE WEBSITE OR THE CONTENT CONTAINED IN THE WEBSITE; OR YOUR INABILITY TO USE THE WEBSITE, AND/OR UNLAWFUL ACTIVITY ON THE WEBSITE AND/OR ANY LINKED THIRD PARTY WEBSITE.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 xml:space="preserve">YOU HEREBY INDEMNIFY </w:t>
      </w:r>
      <w:r w:rsidR="00A01609" w:rsidRPr="00E30731">
        <w:rPr>
          <w:rFonts w:ascii="Century Gothic" w:eastAsia="Times New Roman" w:hAnsi="Century Gothic" w:cs="Helvetica"/>
          <w:b/>
          <w:bCs/>
          <w:color w:val="0A0A0A"/>
          <w:lang w:eastAsia="en-ZA"/>
        </w:rPr>
        <w:t>THE PEACOCK AND THE OWL</w:t>
      </w:r>
      <w:r w:rsidRPr="00E30731">
        <w:rPr>
          <w:rFonts w:ascii="Century Gothic" w:eastAsia="Times New Roman" w:hAnsi="Century Gothic" w:cs="Helvetica"/>
          <w:b/>
          <w:bCs/>
          <w:color w:val="0A0A0A"/>
          <w:lang w:eastAsia="en-ZA"/>
        </w:rPr>
        <w:t xml:space="preserve"> AGAINST ANY LOSS, CLAIM OR DAMAGE WHICH MAY BE SUFFERED BY YOURSELF OR ANY THIRD PARTY ARISING IN ANY WAY FROM YOUR USE OF THIS WEBSITE AND/OR ANY LINKED THIRD PARTY WEBSITE.</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Availability and termination</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We will use reasonable endeavours to maintain the availability of the Website, except during scheduled maintenance periods, and are entitled to discontinue providing the Website or any part thereof with or without notice to you.</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xml:space="preserve"> may in its sole discretion terminate, suspend and modify this Website, with or without notice to you. You agree that </w:t>
      </w: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xml:space="preserve"> will not be liable to you in the event that it chooses to suspend, modify or terminate this Website other than for processing any orders made by you prior to such time, to the extent possible.</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If you fail to comply with your obligations under these Terms and Conditions, including any incident involving payment of the price of an order for any Goods, this may (in our sole discretion with or without notice to you) lead to a suspension and/or termination of your access to the Website without any prejudice to any claims for damages or otherwise that we may have against you.</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lastRenderedPageBreak/>
        <w:t>The Peacock and The Owl</w:t>
      </w:r>
      <w:r w:rsidR="00645712" w:rsidRPr="00E30731">
        <w:rPr>
          <w:rFonts w:ascii="Century Gothic" w:eastAsia="Times New Roman" w:hAnsi="Century Gothic" w:cs="Helvetica"/>
          <w:b/>
          <w:bCs/>
          <w:color w:val="0A0A0A"/>
          <w:lang w:eastAsia="en-ZA"/>
        </w:rPr>
        <w:t xml:space="preserve"> is entitled, for purposes of preventing suspected fraud and/or where it suspects that you are abusing the Website, to blacklist you on its database (including suspending or terminating your access to the Website), refuse to accept or process payment on any order, and/or to cancel any order concluded between you and </w:t>
      </w: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xml:space="preserve">, in whole or in part, on notice to you. </w:t>
      </w: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 xml:space="preserve"> shall only be liable to refund monies already paid by you (see </w:t>
      </w:r>
      <w:r w:rsidRPr="00E30731">
        <w:rPr>
          <w:rFonts w:ascii="Century Gothic" w:eastAsia="Times New Roman" w:hAnsi="Century Gothic" w:cs="Helvetica"/>
          <w:b/>
          <w:bCs/>
          <w:color w:val="0A0A0A"/>
          <w:lang w:eastAsia="en-ZA"/>
        </w:rPr>
        <w:t>The Peacock and The Owl</w:t>
      </w:r>
      <w:r w:rsidR="00645712" w:rsidRPr="00E30731">
        <w:rPr>
          <w:rFonts w:ascii="Century Gothic" w:eastAsia="Times New Roman" w:hAnsi="Century Gothic" w:cs="Helvetica"/>
          <w:b/>
          <w:bCs/>
          <w:color w:val="0A0A0A"/>
          <w:lang w:eastAsia="en-ZA"/>
        </w:rPr>
        <w:t>’s Returns Policy in this regard), and accepts no other liability which may arise as a result of such blacklisting and/or refusal to process any order.</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At any time, you can choose to stop using the Website, with or without notice to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Governing law and jurisdiction </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These Terms and Conditions and our relationship and/or any dispute arising from or in connection with these Terms and Conditions shall be governed and interpreted in accordance with the laws of the Republic of South Africa. Your continued use of the Website will constitute your consent and submission to the jurisdiction of the South African courts regarding all proceedings, transactions, applications or the like instituted by either party against the other, arising from any of these Terms and Conditions.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In the event of any dispute arising between you and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for the Sale of goods, you agree that the Sale occurs in </w:t>
      </w:r>
      <w:r w:rsidR="00647854" w:rsidRPr="00E30731">
        <w:rPr>
          <w:rFonts w:ascii="Century Gothic" w:eastAsia="Times New Roman" w:hAnsi="Century Gothic" w:cs="Helvetica"/>
          <w:color w:val="4D4D4F"/>
          <w:lang w:eastAsia="en-ZA"/>
        </w:rPr>
        <w:t>Gauteng,</w:t>
      </w:r>
      <w:r w:rsidRPr="00E30731">
        <w:rPr>
          <w:rFonts w:ascii="Century Gothic" w:eastAsia="Times New Roman" w:hAnsi="Century Gothic" w:cs="Helvetica"/>
          <w:color w:val="4D4D4F"/>
          <w:lang w:eastAsia="en-ZA"/>
        </w:rPr>
        <w:t xml:space="preserve"> you hereby consent to the non-exclusive jurisdiction of the High Court of the Republic of South Africa (</w:t>
      </w:r>
      <w:r w:rsidR="00647854" w:rsidRPr="00E30731">
        <w:rPr>
          <w:rFonts w:ascii="Century Gothic" w:eastAsia="Times New Roman" w:hAnsi="Century Gothic" w:cs="Helvetica"/>
          <w:color w:val="4D4D4F"/>
          <w:lang w:eastAsia="en-ZA"/>
        </w:rPr>
        <w:t xml:space="preserve">Gauteng Division, </w:t>
      </w:r>
      <w:proofErr w:type="spellStart"/>
      <w:r w:rsidR="00647854" w:rsidRPr="00E30731">
        <w:rPr>
          <w:rFonts w:ascii="Century Gothic" w:eastAsia="Times New Roman" w:hAnsi="Century Gothic" w:cs="Helvetica"/>
          <w:color w:val="4D4D4F"/>
          <w:lang w:eastAsia="en-ZA"/>
        </w:rPr>
        <w:t>Randburg</w:t>
      </w:r>
      <w:proofErr w:type="spellEnd"/>
      <w:r w:rsidRPr="00E30731">
        <w:rPr>
          <w:rFonts w:ascii="Century Gothic" w:eastAsia="Times New Roman" w:hAnsi="Century Gothic" w:cs="Helvetica"/>
          <w:color w:val="4D4D4F"/>
          <w:lang w:eastAsia="en-ZA"/>
        </w:rPr>
        <w:t>) notwithstanding that the quantum in the action or proceedings may otherwise fall below the monetary jurisdiction of that court.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Nothing in this clause 23 or the Terms and Conditions limits your right to approach any court, tribunal or forum of competent jurisdiction in terms of the CPA.</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Notices</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hereby selects   as its address for the service of all formal notices and legal processes in connection with these Terms and Conditions (“legal address”). </w:t>
      </w: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may change this address from time to time by updating these Terms and Conditions.</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You hereby select the delivery address specified with your order as your legal address, but you may change it to any other physical address by giving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not less than 7 days’ notice in writing.</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Notices must be sent either by hand, p</w:t>
      </w:r>
      <w:r w:rsidR="006C1F1C" w:rsidRPr="00E30731">
        <w:rPr>
          <w:rFonts w:ascii="Century Gothic" w:eastAsia="Times New Roman" w:hAnsi="Century Gothic" w:cs="Helvetica"/>
          <w:color w:val="4D4D4F"/>
          <w:lang w:eastAsia="en-ZA"/>
        </w:rPr>
        <w:t xml:space="preserve">repaid registered post, </w:t>
      </w:r>
      <w:r w:rsidRPr="00E30731">
        <w:rPr>
          <w:rFonts w:ascii="Century Gothic" w:eastAsia="Times New Roman" w:hAnsi="Century Gothic" w:cs="Helvetica"/>
          <w:color w:val="4D4D4F"/>
          <w:lang w:eastAsia="en-ZA"/>
        </w:rPr>
        <w:t>or email and must be in English. All notices sent –</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by hand will be deemed to have been received on the date of delivery;</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by prepaid registered post, will be deemed to have been received 10 days after the date of posting;</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proofErr w:type="gramStart"/>
      <w:r w:rsidRPr="00E30731">
        <w:rPr>
          <w:rFonts w:ascii="Century Gothic" w:eastAsia="Times New Roman" w:hAnsi="Century Gothic" w:cs="Helvetica"/>
          <w:color w:val="4D4D4F"/>
          <w:lang w:eastAsia="en-ZA"/>
        </w:rPr>
        <w:t>by</w:t>
      </w:r>
      <w:proofErr w:type="gramEnd"/>
      <w:r w:rsidRPr="00E30731">
        <w:rPr>
          <w:rFonts w:ascii="Century Gothic" w:eastAsia="Times New Roman" w:hAnsi="Century Gothic" w:cs="Helvetica"/>
          <w:color w:val="4D4D4F"/>
          <w:lang w:eastAsia="en-ZA"/>
        </w:rPr>
        <w:t xml:space="preserve"> email will be deemed to have been on the date indicated in the “Read Receipt” notification. </w:t>
      </w:r>
      <w:r w:rsidRPr="00E30731">
        <w:rPr>
          <w:rFonts w:ascii="Century Gothic" w:eastAsia="Times New Roman" w:hAnsi="Century Gothic" w:cs="Helvetica"/>
          <w:b/>
          <w:bCs/>
          <w:color w:val="0A0A0A"/>
          <w:lang w:eastAsia="en-ZA"/>
        </w:rPr>
        <w:t xml:space="preserve">ALL EMAIL COMMUNICATIONS BETWEEN </w:t>
      </w:r>
      <w:r w:rsidRPr="00E30731">
        <w:rPr>
          <w:rFonts w:ascii="Century Gothic" w:eastAsia="Times New Roman" w:hAnsi="Century Gothic" w:cs="Helvetica"/>
          <w:b/>
          <w:bCs/>
          <w:color w:val="0A0A0A"/>
          <w:lang w:eastAsia="en-ZA"/>
        </w:rPr>
        <w:lastRenderedPageBreak/>
        <w:t>YOU AND US MUST MAKE USE OF THE “READ RECEIPT” FUNCTION</w:t>
      </w:r>
      <w:r w:rsidRPr="00E30731">
        <w:rPr>
          <w:rFonts w:ascii="Century Gothic" w:eastAsia="Times New Roman" w:hAnsi="Century Gothic" w:cs="Helvetica"/>
          <w:color w:val="4D4D4F"/>
          <w:lang w:eastAsia="en-ZA"/>
        </w:rPr>
        <w:t> to serve as proof that an email has been received.</w:t>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Complaints </w:t>
      </w:r>
      <w:r w:rsidRPr="00E30731">
        <w:rPr>
          <w:rFonts w:ascii="Century Gothic" w:eastAsia="Times New Roman" w:hAnsi="Century Gothic" w:cs="Helvetica"/>
          <w:b/>
          <w:bCs/>
          <w:color w:val="0A0A0A"/>
          <w:lang w:eastAsia="en-ZA"/>
        </w:rPr>
        <w:br/>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If you have a complaint about the goods or services provided by us or require information regarding our internal complaints-handling process, please get in touch with us </w:t>
      </w:r>
      <w:r w:rsidR="006C1F1C" w:rsidRPr="00E30731">
        <w:rPr>
          <w:rFonts w:ascii="Century Gothic" w:eastAsia="Times New Roman" w:hAnsi="Century Gothic" w:cs="Helvetica"/>
          <w:color w:val="4D4D4F"/>
          <w:lang w:eastAsia="en-ZA"/>
        </w:rPr>
        <w:t>our published contact details on this website</w:t>
      </w:r>
      <w:r w:rsidRPr="00E30731">
        <w:rPr>
          <w:rFonts w:ascii="Century Gothic" w:eastAsia="Times New Roman" w:hAnsi="Century Gothic" w:cs="Helvetica"/>
          <w:color w:val="4D4D4F"/>
          <w:lang w:eastAsia="en-ZA"/>
        </w:rPr>
        <w:t>.</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If we are unable to resolve your complaint to your satisfaction or we cannot resolve your complaint within 15 (fifteen) business days of you having notified us of it, you can approach the Consumer Goods and Services </w:t>
      </w:r>
      <w:proofErr w:type="spellStart"/>
      <w:r w:rsidRPr="00E30731">
        <w:rPr>
          <w:rFonts w:ascii="Century Gothic" w:eastAsia="Times New Roman" w:hAnsi="Century Gothic" w:cs="Helvetica"/>
          <w:color w:val="4D4D4F"/>
          <w:lang w:eastAsia="en-ZA"/>
        </w:rPr>
        <w:t>Ombud</w:t>
      </w:r>
      <w:proofErr w:type="spellEnd"/>
      <w:r w:rsidRPr="00E30731">
        <w:rPr>
          <w:rFonts w:ascii="Century Gothic" w:eastAsia="Times New Roman" w:hAnsi="Century Gothic" w:cs="Helvetica"/>
          <w:color w:val="4D4D4F"/>
          <w:lang w:eastAsia="en-ZA"/>
        </w:rPr>
        <w:t xml:space="preserve"> (“CGSO”) to assist in resolving the complaint. The CGSO’s contact details are:  Website: </w:t>
      </w:r>
      <w:hyperlink r:id="rId6" w:tgtFrame="_blank" w:history="1">
        <w:r w:rsidRPr="00E30731">
          <w:rPr>
            <w:rFonts w:ascii="Century Gothic" w:eastAsia="Times New Roman" w:hAnsi="Century Gothic" w:cs="Helvetica"/>
            <w:color w:val="0B79BF"/>
            <w:u w:val="single"/>
            <w:lang w:eastAsia="en-ZA"/>
          </w:rPr>
          <w:t>http://www.cgso.org.za/</w:t>
        </w:r>
      </w:hyperlink>
      <w:r w:rsidRPr="00E30731">
        <w:rPr>
          <w:rFonts w:ascii="Century Gothic" w:eastAsia="Times New Roman" w:hAnsi="Century Gothic" w:cs="Helvetica"/>
          <w:color w:val="4D4D4F"/>
          <w:lang w:eastAsia="en-ZA"/>
        </w:rPr>
        <w:t> </w:t>
      </w:r>
      <w:proofErr w:type="spellStart"/>
      <w:r w:rsidRPr="00E30731">
        <w:rPr>
          <w:rFonts w:ascii="Century Gothic" w:eastAsia="Times New Roman" w:hAnsi="Century Gothic" w:cs="Helvetica"/>
          <w:color w:val="4D4D4F"/>
          <w:lang w:eastAsia="en-ZA"/>
        </w:rPr>
        <w:t>Sharecall</w:t>
      </w:r>
      <w:proofErr w:type="spellEnd"/>
      <w:r w:rsidRPr="00E30731">
        <w:rPr>
          <w:rFonts w:ascii="Century Gothic" w:eastAsia="Times New Roman" w:hAnsi="Century Gothic" w:cs="Helvetica"/>
          <w:color w:val="4D4D4F"/>
          <w:lang w:eastAsia="en-ZA"/>
        </w:rPr>
        <w:t>: 0860 000 272 Email: </w:t>
      </w:r>
      <w:hyperlink r:id="rId7" w:tgtFrame="_blank" w:history="1">
        <w:r w:rsidRPr="00E30731">
          <w:rPr>
            <w:rFonts w:ascii="Century Gothic" w:eastAsia="Times New Roman" w:hAnsi="Century Gothic" w:cs="Helvetica"/>
            <w:color w:val="0B79BF"/>
            <w:u w:val="single"/>
            <w:lang w:eastAsia="en-ZA"/>
          </w:rPr>
          <w:t>complaints@cgso.org.za</w:t>
        </w:r>
      </w:hyperlink>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Information</w:t>
      </w:r>
    </w:p>
    <w:p w:rsidR="00645712" w:rsidRPr="00E30731" w:rsidRDefault="00645712"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For the purposes of the ECT Act,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’s information is as follows, which should be read in conjunction with its product descriptions and other terms and conditions contained on the Website:</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Full name</w:t>
      </w:r>
      <w:r w:rsidRPr="00E30731">
        <w:rPr>
          <w:rFonts w:ascii="Century Gothic" w:eastAsia="Times New Roman" w:hAnsi="Century Gothic" w:cs="Helvetica"/>
          <w:color w:val="4D4D4F"/>
          <w:lang w:eastAsia="en-ZA"/>
        </w:rPr>
        <w:t xml:space="preserve">: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Main business</w:t>
      </w:r>
      <w:r w:rsidRPr="00E30731">
        <w:rPr>
          <w:rFonts w:ascii="Century Gothic" w:eastAsia="Times New Roman" w:hAnsi="Century Gothic" w:cs="Helvetica"/>
          <w:color w:val="4D4D4F"/>
          <w:lang w:eastAsia="en-ZA"/>
        </w:rPr>
        <w:t xml:space="preserve">: </w:t>
      </w:r>
      <w:r w:rsidR="006C1F1C" w:rsidRPr="00E30731">
        <w:rPr>
          <w:rFonts w:ascii="Century Gothic" w:eastAsia="Times New Roman" w:hAnsi="Century Gothic" w:cs="Helvetica"/>
          <w:color w:val="4D4D4F"/>
          <w:lang w:eastAsia="en-ZA"/>
        </w:rPr>
        <w:t>Provider of editing, marketing,  publishing and book sales services</w:t>
      </w:r>
    </w:p>
    <w:p w:rsidR="006C1F1C" w:rsidRPr="00E30731" w:rsidRDefault="00645712" w:rsidP="00F3226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Physical address for receipt of legal service (also postal and street address)</w:t>
      </w:r>
      <w:r w:rsidRPr="00E30731">
        <w:rPr>
          <w:rFonts w:ascii="Century Gothic" w:eastAsia="Times New Roman" w:hAnsi="Century Gothic" w:cs="Helvetica"/>
          <w:color w:val="4D4D4F"/>
          <w:lang w:eastAsia="en-ZA"/>
        </w:rPr>
        <w:t xml:space="preserve">: </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Phone number</w:t>
      </w:r>
      <w:r w:rsidRPr="00E30731">
        <w:rPr>
          <w:rFonts w:ascii="Century Gothic" w:eastAsia="Times New Roman" w:hAnsi="Century Gothic" w:cs="Helvetica"/>
          <w:color w:val="4D4D4F"/>
          <w:lang w:eastAsia="en-ZA"/>
        </w:rPr>
        <w:t xml:space="preserve">: </w:t>
      </w:r>
      <w:r w:rsidR="006C1F1C" w:rsidRPr="00E30731">
        <w:rPr>
          <w:rFonts w:ascii="Century Gothic" w:eastAsia="Times New Roman" w:hAnsi="Century Gothic" w:cs="Helvetica"/>
          <w:color w:val="4D4D4F"/>
          <w:lang w:eastAsia="en-ZA"/>
        </w:rPr>
        <w:t>0645129502</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Email address</w:t>
      </w:r>
      <w:r w:rsidRPr="00E30731">
        <w:rPr>
          <w:rFonts w:ascii="Century Gothic" w:eastAsia="Times New Roman" w:hAnsi="Century Gothic" w:cs="Helvetica"/>
          <w:color w:val="4D4D4F"/>
          <w:lang w:eastAsia="en-ZA"/>
        </w:rPr>
        <w:t xml:space="preserve">: </w:t>
      </w:r>
      <w:r w:rsidR="006C1F1C" w:rsidRPr="00E30731">
        <w:rPr>
          <w:rFonts w:ascii="Century Gothic" w:eastAsia="Times New Roman" w:hAnsi="Century Gothic" w:cs="Helvetica"/>
          <w:color w:val="4D4D4F"/>
          <w:lang w:eastAsia="en-ZA"/>
        </w:rPr>
        <w:t>pdhevaraj</w:t>
      </w:r>
      <w:r w:rsidRPr="00E30731">
        <w:rPr>
          <w:rFonts w:ascii="Century Gothic" w:eastAsia="Times New Roman" w:hAnsi="Century Gothic" w:cs="Helvetica"/>
          <w:color w:val="4D4D4F"/>
          <w:lang w:eastAsia="en-ZA"/>
        </w:rPr>
        <w:t>@</w:t>
      </w:r>
      <w:r w:rsidR="00A01609" w:rsidRPr="00E30731">
        <w:rPr>
          <w:rFonts w:ascii="Century Gothic" w:eastAsia="Times New Roman" w:hAnsi="Century Gothic" w:cs="Helvetica"/>
          <w:color w:val="4D4D4F"/>
          <w:lang w:eastAsia="en-ZA"/>
        </w:rPr>
        <w:t>peacockandowl.co.za</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PAIA</w:t>
      </w:r>
      <w:r w:rsidRPr="00E30731">
        <w:rPr>
          <w:rFonts w:ascii="Century Gothic" w:eastAsia="Times New Roman" w:hAnsi="Century Gothic" w:cs="Helvetica"/>
          <w:color w:val="4D4D4F"/>
          <w:lang w:eastAsia="en-ZA"/>
        </w:rPr>
        <w:t>: The manual published in terms of section 51 of the Promotion of Access to Information Act 2000 may be downloaded from </w:t>
      </w:r>
      <w:hyperlink r:id="rId8" w:tgtFrame="_blank" w:history="1">
        <w:r w:rsidRPr="00E30731">
          <w:rPr>
            <w:rFonts w:ascii="Century Gothic" w:eastAsia="Times New Roman" w:hAnsi="Century Gothic" w:cs="Helvetica"/>
            <w:color w:val="0B79BF"/>
            <w:u w:val="single"/>
            <w:lang w:eastAsia="en-ZA"/>
          </w:rPr>
          <w:t>here</w:t>
        </w:r>
      </w:hyperlink>
      <w:r w:rsidRPr="00E30731">
        <w:rPr>
          <w:rFonts w:ascii="Century Gothic" w:eastAsia="Times New Roman" w:hAnsi="Century Gothic" w:cs="Helvetica"/>
          <w:color w:val="4D4D4F"/>
          <w:lang w:eastAsia="en-ZA"/>
        </w:rPr>
        <w:t>.</w:t>
      </w:r>
      <w:r w:rsidRPr="00E30731">
        <w:rPr>
          <w:rFonts w:ascii="Century Gothic" w:eastAsia="Times New Roman" w:hAnsi="Century Gothic" w:cs="Helvetica"/>
          <w:color w:val="4D4D4F"/>
          <w:lang w:eastAsia="en-ZA"/>
        </w:rPr>
        <w:br/>
      </w:r>
    </w:p>
    <w:p w:rsidR="00645712" w:rsidRPr="00E30731" w:rsidRDefault="00645712" w:rsidP="00645712">
      <w:pPr>
        <w:numPr>
          <w:ilvl w:val="0"/>
          <w:numId w:val="1"/>
        </w:numPr>
        <w:shd w:val="clear" w:color="auto" w:fill="FFFFFF"/>
        <w:spacing w:before="100" w:beforeAutospacing="1" w:after="144" w:line="240" w:lineRule="auto"/>
        <w:ind w:left="480"/>
        <w:rPr>
          <w:rFonts w:ascii="Century Gothic" w:eastAsia="Times New Roman" w:hAnsi="Century Gothic" w:cs="Helvetica"/>
          <w:color w:val="4D4D4F"/>
          <w:lang w:eastAsia="en-ZA"/>
        </w:rPr>
      </w:pPr>
      <w:r w:rsidRPr="00E30731">
        <w:rPr>
          <w:rFonts w:ascii="Century Gothic" w:eastAsia="Times New Roman" w:hAnsi="Century Gothic" w:cs="Helvetica"/>
          <w:b/>
          <w:bCs/>
          <w:color w:val="0A0A0A"/>
          <w:lang w:eastAsia="en-ZA"/>
        </w:rPr>
        <w:t>General</w:t>
      </w:r>
    </w:p>
    <w:p w:rsidR="00645712" w:rsidRPr="00E30731" w:rsidRDefault="00A01609" w:rsidP="00645712">
      <w:pPr>
        <w:numPr>
          <w:ilvl w:val="1"/>
          <w:numId w:val="1"/>
        </w:numPr>
        <w:shd w:val="clear" w:color="auto" w:fill="FFFFFF"/>
        <w:spacing w:before="100" w:beforeAutospacing="1" w:after="144" w:line="240" w:lineRule="auto"/>
        <w:ind w:left="96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The Peacock and The Owl</w:t>
      </w:r>
      <w:r w:rsidR="00645712" w:rsidRPr="00E30731">
        <w:rPr>
          <w:rFonts w:ascii="Century Gothic" w:eastAsia="Times New Roman" w:hAnsi="Century Gothic" w:cs="Helvetica"/>
          <w:color w:val="4D4D4F"/>
          <w:lang w:eastAsia="en-ZA"/>
        </w:rPr>
        <w:t xml:space="preserve"> may, in its sole discretion, at any time and for any reason and without prior written notice, suspend or terminate the operation of the Website or the user’s right to use the Website or any of its contents subject to us processing any orders then already made by you.</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You may not cede, assign or otherwise transfer your rights and obligations in terms of these Terms and Conditions to any third party.</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Any failure on the part of you or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to enforce any right in terms hereof shall not constitute a waiver of that right.</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If any term or condition contained herein is declared invalid, the remaining terms and conditions will remain in full force and effect.</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No variation, addition, deletion, or agreed cancellation of the Terms and Conditions will be of any force or effect unless in writing and accepted by or on behalf of the parties hereto.</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lastRenderedPageBreak/>
        <w:t>No indulgence, extension of time, relaxation or latitude which any party (the “</w:t>
      </w:r>
      <w:r w:rsidRPr="00E30731">
        <w:rPr>
          <w:rFonts w:ascii="Century Gothic" w:eastAsia="Times New Roman" w:hAnsi="Century Gothic" w:cs="Helvetica"/>
          <w:b/>
          <w:bCs/>
          <w:color w:val="0A0A0A"/>
          <w:lang w:eastAsia="en-ZA"/>
        </w:rPr>
        <w:t>grantor</w:t>
      </w:r>
      <w:r w:rsidRPr="00E30731">
        <w:rPr>
          <w:rFonts w:ascii="Century Gothic" w:eastAsia="Times New Roman" w:hAnsi="Century Gothic" w:cs="Helvetica"/>
          <w:color w:val="4D4D4F"/>
          <w:lang w:eastAsia="en-ZA"/>
        </w:rPr>
        <w:t>”) may show grant or allow to the other (the “</w:t>
      </w:r>
      <w:r w:rsidRPr="00E30731">
        <w:rPr>
          <w:rFonts w:ascii="Century Gothic" w:eastAsia="Times New Roman" w:hAnsi="Century Gothic" w:cs="Helvetica"/>
          <w:b/>
          <w:bCs/>
          <w:color w:val="0A0A0A"/>
          <w:lang w:eastAsia="en-ZA"/>
        </w:rPr>
        <w:t>grantee</w:t>
      </w:r>
      <w:r w:rsidRPr="00E30731">
        <w:rPr>
          <w:rFonts w:ascii="Century Gothic" w:eastAsia="Times New Roman" w:hAnsi="Century Gothic" w:cs="Helvetica"/>
          <w:color w:val="4D4D4F"/>
          <w:lang w:eastAsia="en-ZA"/>
        </w:rPr>
        <w:t>”) shall constitute a waiver by the grantor of any of the grantor’s rights and the grantor shall not thereby be prejudiced or stopped from exercising any of its rights against the grantee which may have arisen in the past or which might arise in the future.</w:t>
      </w:r>
    </w:p>
    <w:p w:rsidR="00645712" w:rsidRPr="00E30731" w:rsidRDefault="00645712" w:rsidP="00645712">
      <w:pPr>
        <w:numPr>
          <w:ilvl w:val="2"/>
          <w:numId w:val="1"/>
        </w:numPr>
        <w:shd w:val="clear" w:color="auto" w:fill="FFFFFF"/>
        <w:spacing w:before="100" w:beforeAutospacing="1" w:after="144" w:line="240" w:lineRule="auto"/>
        <w:ind w:left="1440"/>
        <w:rPr>
          <w:rFonts w:ascii="Century Gothic" w:eastAsia="Times New Roman" w:hAnsi="Century Gothic" w:cs="Helvetica"/>
          <w:color w:val="4D4D4F"/>
          <w:lang w:eastAsia="en-ZA"/>
        </w:rPr>
      </w:pPr>
      <w:r w:rsidRPr="00E30731">
        <w:rPr>
          <w:rFonts w:ascii="Century Gothic" w:eastAsia="Times New Roman" w:hAnsi="Century Gothic" w:cs="Helvetica"/>
          <w:color w:val="4D4D4F"/>
          <w:lang w:eastAsia="en-ZA"/>
        </w:rPr>
        <w:t xml:space="preserve">These Terms and Conditions contain the whole agreement between you and </w:t>
      </w:r>
      <w:r w:rsidR="00A01609" w:rsidRPr="00E30731">
        <w:rPr>
          <w:rFonts w:ascii="Century Gothic" w:eastAsia="Times New Roman" w:hAnsi="Century Gothic" w:cs="Helvetica"/>
          <w:color w:val="4D4D4F"/>
          <w:lang w:eastAsia="en-ZA"/>
        </w:rPr>
        <w:t>The Peacock and The Owl</w:t>
      </w:r>
      <w:r w:rsidRPr="00E30731">
        <w:rPr>
          <w:rFonts w:ascii="Century Gothic" w:eastAsia="Times New Roman" w:hAnsi="Century Gothic" w:cs="Helvetica"/>
          <w:color w:val="4D4D4F"/>
          <w:lang w:eastAsia="en-ZA"/>
        </w:rPr>
        <w:t xml:space="preserve"> and no other warranty or undertaking is valid, unless contained in this document between the parties.</w:t>
      </w:r>
    </w:p>
    <w:p w:rsidR="0050236D" w:rsidRPr="00E30731" w:rsidRDefault="0050236D">
      <w:pPr>
        <w:rPr>
          <w:rFonts w:ascii="Century Gothic" w:hAnsi="Century Gothic"/>
        </w:rPr>
      </w:pPr>
    </w:p>
    <w:sectPr w:rsidR="0050236D" w:rsidRPr="00E30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5602C"/>
    <w:multiLevelType w:val="multilevel"/>
    <w:tmpl w:val="670CB1BC"/>
    <w:lvl w:ilvl="0">
      <w:start w:val="1"/>
      <w:numFmt w:val="decimal"/>
      <w:lvlText w:val="%1."/>
      <w:lvlJc w:val="left"/>
      <w:pPr>
        <w:tabs>
          <w:tab w:val="num" w:pos="1637"/>
        </w:tabs>
        <w:ind w:left="163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712"/>
    <w:rsid w:val="000F2C1B"/>
    <w:rsid w:val="00215CAD"/>
    <w:rsid w:val="002F47D7"/>
    <w:rsid w:val="0050236D"/>
    <w:rsid w:val="005B412E"/>
    <w:rsid w:val="00645712"/>
    <w:rsid w:val="00647854"/>
    <w:rsid w:val="006C1F1C"/>
    <w:rsid w:val="006D1C1F"/>
    <w:rsid w:val="007236B3"/>
    <w:rsid w:val="008D3300"/>
    <w:rsid w:val="00A01609"/>
    <w:rsid w:val="00B14D7B"/>
    <w:rsid w:val="00E30731"/>
    <w:rsid w:val="00F907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4E51"/>
  <w15:chartTrackingRefBased/>
  <w15:docId w15:val="{2D47E7CC-B51C-4704-9AB8-FC08455CC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5712"/>
    <w:rPr>
      <w:b/>
      <w:bCs/>
    </w:rPr>
  </w:style>
  <w:style w:type="character" w:styleId="Hyperlink">
    <w:name w:val="Hyperlink"/>
    <w:basedOn w:val="DefaultParagraphFont"/>
    <w:uiPriority w:val="99"/>
    <w:semiHidden/>
    <w:unhideWhenUsed/>
    <w:rsid w:val="00645712"/>
    <w:rPr>
      <w:color w:val="0000FF"/>
      <w:u w:val="single"/>
    </w:rPr>
  </w:style>
  <w:style w:type="character" w:customStyle="1" w:styleId="edi-font-arial">
    <w:name w:val="edi-font-arial"/>
    <w:basedOn w:val="DefaultParagraphFont"/>
    <w:rsid w:val="00645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takealot.com/files/pdfs/PAIA2021.pdf" TargetMode="External"/><Relationship Id="rId3" Type="http://schemas.openxmlformats.org/officeDocument/2006/relationships/settings" Target="settings.xml"/><Relationship Id="rId7" Type="http://schemas.openxmlformats.org/officeDocument/2006/relationships/hyperlink" Target="mailto:complaints@cgso.org.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gso.org.za/" TargetMode="External"/><Relationship Id="rId5" Type="http://schemas.openxmlformats.org/officeDocument/2006/relationships/hyperlink" Target="https://www.takealot.com/help/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10</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Cubin Dhevaraj</dc:creator>
  <cp:keywords/>
  <dc:description/>
  <cp:lastModifiedBy>Cubin Dhevaraj</cp:lastModifiedBy>
  <cp:revision>5</cp:revision>
  <dcterms:created xsi:type="dcterms:W3CDTF">2025-06-14T13:07:00Z</dcterms:created>
  <dcterms:modified xsi:type="dcterms:W3CDTF">2025-06-14T20:01:00Z</dcterms:modified>
</cp:coreProperties>
</file>